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AB" w:rsidRDefault="00A356A7" w:rsidP="00A356A7">
      <w:pPr>
        <w:jc w:val="center"/>
        <w:rPr>
          <w:rFonts w:cstheme="minorHAnsi"/>
          <w:b/>
          <w:sz w:val="28"/>
          <w:szCs w:val="28"/>
        </w:rPr>
      </w:pPr>
      <w:r w:rsidRPr="00A356A7">
        <w:rPr>
          <w:rFonts w:cstheme="minorHAnsi"/>
          <w:b/>
          <w:sz w:val="28"/>
          <w:szCs w:val="28"/>
        </w:rPr>
        <w:t xml:space="preserve">COVID National Emergency Came </w:t>
      </w:r>
      <w:proofErr w:type="gramStart"/>
      <w:r w:rsidRPr="00A356A7">
        <w:rPr>
          <w:rFonts w:cstheme="minorHAnsi"/>
          <w:b/>
          <w:sz w:val="28"/>
          <w:szCs w:val="28"/>
        </w:rPr>
        <w:t>To</w:t>
      </w:r>
      <w:proofErr w:type="gramEnd"/>
      <w:r w:rsidRPr="00A356A7">
        <w:rPr>
          <w:rFonts w:cstheme="minorHAnsi"/>
          <w:b/>
          <w:sz w:val="28"/>
          <w:szCs w:val="28"/>
        </w:rPr>
        <w:t xml:space="preserve"> An End April 10, 2023</w:t>
      </w:r>
    </w:p>
    <w:p w:rsidR="00A356A7" w:rsidRPr="00A356A7" w:rsidRDefault="00A356A7" w:rsidP="00A356A7">
      <w:pPr>
        <w:jc w:val="center"/>
        <w:rPr>
          <w:rFonts w:cstheme="minorHAnsi"/>
          <w:b/>
          <w:i/>
          <w:sz w:val="24"/>
          <w:szCs w:val="24"/>
        </w:rPr>
      </w:pPr>
      <w:r w:rsidRPr="00A356A7">
        <w:rPr>
          <w:rFonts w:cstheme="minorHAnsi"/>
          <w:b/>
          <w:i/>
          <w:sz w:val="24"/>
          <w:szCs w:val="24"/>
        </w:rPr>
        <w:t>(What does this mean for employers &amp; EB Administrators)</w:t>
      </w:r>
    </w:p>
    <w:p w:rsidR="00224956" w:rsidRPr="00A356A7" w:rsidRDefault="00224956">
      <w:pPr>
        <w:rPr>
          <w:rFonts w:cstheme="minorHAnsi"/>
          <w:sz w:val="24"/>
          <w:szCs w:val="24"/>
        </w:rPr>
      </w:pP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On April 10, 2023, President Biden signed a resolution ending the National Emergency (NE)</w:t>
      </w:r>
      <w:r w:rsidR="003217B9">
        <w:rPr>
          <w:rFonts w:eastAsia="Times New Roman" w:cstheme="minorHAnsi"/>
          <w:spacing w:val="2"/>
          <w:sz w:val="24"/>
          <w:szCs w:val="24"/>
        </w:rPr>
        <w:t xml:space="preserve">. </w:t>
      </w:r>
      <w:bookmarkStart w:id="0" w:name="_GoBack"/>
      <w:bookmarkEnd w:id="0"/>
      <w:r w:rsidRPr="00224956">
        <w:rPr>
          <w:rFonts w:eastAsia="Times New Roman" w:cstheme="minorHAnsi"/>
          <w:spacing w:val="2"/>
          <w:sz w:val="24"/>
          <w:szCs w:val="24"/>
        </w:rPr>
        <w:t>While the NE has ended early, the presidential action does not affect the Public Health Emergency (PHE), which is still set to expire on May 11.</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b/>
          <w:bCs/>
          <w:spacing w:val="2"/>
          <w:sz w:val="24"/>
          <w:szCs w:val="24"/>
        </w:rPr>
        <w:t>How does this affect employee benefit plans? </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Based on informal guidance from the Department of Labor (DOL), it does not.</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 xml:space="preserve">The NE and PHE affect different aspects of employee benefit plans. </w:t>
      </w:r>
      <w:r w:rsidR="003217B9">
        <w:rPr>
          <w:rFonts w:eastAsia="Times New Roman" w:cstheme="minorHAnsi"/>
          <w:spacing w:val="2"/>
          <w:sz w:val="24"/>
          <w:szCs w:val="24"/>
        </w:rPr>
        <w:t>T</w:t>
      </w:r>
      <w:r w:rsidRPr="00224956">
        <w:rPr>
          <w:rFonts w:eastAsia="Times New Roman" w:cstheme="minorHAnsi"/>
          <w:spacing w:val="2"/>
          <w:sz w:val="24"/>
          <w:szCs w:val="24"/>
        </w:rPr>
        <w:t>he NE sets forth the tolling of deadlines for purposes of COBRA, HIPAA special enrollment, claims submission, claim appeals, and independent third-party review of denied claims. This tolling of deadlines is called the Outbreak Period, which ends the earlier of: (1) one year after the individual was first entitled to relief; or (2) 60 days after the expiration of the NE (or another date announced by DOL, the Treasury Department, and the IRS). Once the Outbreak Period ends, regular deadlines are back in effect. </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highlight w:val="yellow"/>
        </w:rPr>
        <w:t>Although the NE ended on April 10, the DOL maintains that the Outbreak Period will continue to run through July 10, 2023 (60 days after the anticipated NE end of May 11).</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PHE, on the other hand, is still set to expire on May 11 and affects COVID-related benefits offered under health plans.</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government recently released frequently asked questions (FAQs) to provide clarification and additional guidance regarding the end of both the NE and PHE.</w:t>
      </w:r>
    </w:p>
    <w:p w:rsidR="00224956" w:rsidRPr="00224956" w:rsidRDefault="00224956" w:rsidP="00224956">
      <w:pPr>
        <w:shd w:val="clear" w:color="auto" w:fill="FFFFFF"/>
        <w:spacing w:after="600" w:line="510" w:lineRule="atLeast"/>
        <w:outlineLvl w:val="1"/>
        <w:rPr>
          <w:rFonts w:eastAsia="Times New Roman" w:cstheme="minorHAnsi"/>
          <w:b/>
          <w:bCs/>
          <w:spacing w:val="2"/>
          <w:sz w:val="24"/>
          <w:szCs w:val="24"/>
        </w:rPr>
      </w:pPr>
      <w:r w:rsidRPr="00224956">
        <w:rPr>
          <w:rFonts w:eastAsia="Times New Roman" w:cstheme="minorHAnsi"/>
          <w:b/>
          <w:bCs/>
          <w:spacing w:val="2"/>
          <w:sz w:val="24"/>
          <w:szCs w:val="24"/>
        </w:rPr>
        <w:lastRenderedPageBreak/>
        <w:t>Key Takeaways</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highlight w:val="yellow"/>
        </w:rPr>
      </w:pPr>
      <w:r w:rsidRPr="00224956">
        <w:rPr>
          <w:rFonts w:eastAsia="Times New Roman" w:cstheme="minorHAnsi"/>
          <w:color w:val="1C1C1B"/>
          <w:spacing w:val="2"/>
          <w:sz w:val="24"/>
          <w:szCs w:val="24"/>
          <w:highlight w:val="yellow"/>
        </w:rPr>
        <w:t>The COVID-19 NE ends on April 10, 2023. However, per informal DOL guidance, this will not impact the Outbreak Period.</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The tolling of deadlines under the Outbreak Period will not extend beyond July 10, 2023 (60 days after the initial May 11 anticipated end to the NE).</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The COVID-19 PHE is set to expire on May 11, 2023.</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New FAQs were issued, which further explain the impact of the ending of NE and PHE on employee benefit plans.</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COVID-19 testing and treatment will no longer be required free of charge after the PHE expires; however, continuing to provide these services without cost-sharing will not affect HDHP/HSA status until further government notice.</w:t>
      </w:r>
    </w:p>
    <w:p w:rsidR="00224956" w:rsidRPr="00224956"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COVID-19 vaccines must still be provided in-network without cost-sharing by non-grandfathered plans (or out-of-network if no in-network provider can provide the service).</w:t>
      </w:r>
    </w:p>
    <w:p w:rsidR="00224956" w:rsidRPr="00A356A7" w:rsidRDefault="00224956"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Employee notice and communication are required for material modification in plan benefits.</w:t>
      </w:r>
    </w:p>
    <w:p w:rsidR="001E574C" w:rsidRPr="00224956" w:rsidRDefault="001E574C" w:rsidP="00224956">
      <w:pPr>
        <w:numPr>
          <w:ilvl w:val="0"/>
          <w:numId w:val="1"/>
        </w:numPr>
        <w:shd w:val="clear" w:color="auto" w:fill="FFFFFF"/>
        <w:spacing w:after="0" w:line="510" w:lineRule="atLeast"/>
        <w:ind w:left="600"/>
        <w:rPr>
          <w:rFonts w:eastAsia="Times New Roman" w:cstheme="minorHAnsi"/>
          <w:color w:val="1C1C1B"/>
          <w:spacing w:val="2"/>
          <w:sz w:val="24"/>
          <w:szCs w:val="24"/>
        </w:rPr>
      </w:pPr>
    </w:p>
    <w:p w:rsidR="00224956" w:rsidRPr="00224956" w:rsidRDefault="00224956" w:rsidP="00224956">
      <w:pPr>
        <w:shd w:val="clear" w:color="auto" w:fill="FFFFFF"/>
        <w:spacing w:after="600" w:line="510" w:lineRule="atLeast"/>
        <w:outlineLvl w:val="1"/>
        <w:rPr>
          <w:rFonts w:eastAsia="Times New Roman" w:cstheme="minorHAnsi"/>
          <w:b/>
          <w:bCs/>
          <w:spacing w:val="2"/>
          <w:sz w:val="24"/>
          <w:szCs w:val="24"/>
        </w:rPr>
      </w:pPr>
      <w:r w:rsidRPr="00224956">
        <w:rPr>
          <w:rFonts w:eastAsia="Times New Roman" w:cstheme="minorHAnsi"/>
          <w:b/>
          <w:bCs/>
          <w:spacing w:val="2"/>
          <w:sz w:val="24"/>
          <w:szCs w:val="24"/>
        </w:rPr>
        <w:t>Departments issue FAQs on end of COVID-19 emergencies and what it means for employee benefit plans</w:t>
      </w:r>
    </w:p>
    <w:p w:rsidR="00224956" w:rsidRPr="00224956" w:rsidRDefault="00224956" w:rsidP="00224956">
      <w:pPr>
        <w:shd w:val="clear" w:color="auto" w:fill="FFFFFF"/>
        <w:spacing w:beforeAutospacing="1" w:after="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Departments of Labor, Treasury/IRS, and Health and Human Services (Departments) recently issued </w:t>
      </w:r>
      <w:hyperlink r:id="rId7" w:tgtFrame="_blank" w:history="1">
        <w:r w:rsidRPr="00A356A7">
          <w:rPr>
            <w:rFonts w:eastAsia="Times New Roman" w:cstheme="minorHAnsi"/>
            <w:color w:val="0000FF"/>
            <w:spacing w:val="2"/>
            <w:sz w:val="24"/>
            <w:szCs w:val="24"/>
            <w:u w:val="single"/>
          </w:rPr>
          <w:t>FAQs on the end of the pandemic emergency periods</w:t>
        </w:r>
        <w:r w:rsidRPr="00A356A7">
          <w:rPr>
            <w:rFonts w:eastAsia="Times New Roman" w:cstheme="minorHAnsi"/>
            <w:color w:val="0000FF"/>
            <w:spacing w:val="2"/>
            <w:sz w:val="24"/>
            <w:szCs w:val="24"/>
          </w:rPr>
          <w:t>(opens a new window)</w:t>
        </w:r>
      </w:hyperlink>
      <w:r w:rsidRPr="00224956">
        <w:rPr>
          <w:rFonts w:eastAsia="Times New Roman" w:cstheme="minorHAnsi"/>
          <w:spacing w:val="2"/>
          <w:sz w:val="24"/>
          <w:szCs w:val="24"/>
        </w:rPr>
        <w:t>.</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b/>
          <w:bCs/>
          <w:spacing w:val="2"/>
          <w:sz w:val="24"/>
          <w:szCs w:val="24"/>
        </w:rPr>
        <w:t>National Emergency (NE) Expiration</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lastRenderedPageBreak/>
        <w:t xml:space="preserve">As discussed above, the NE expired on April 10, which could affect the tolling of specific ERISA plan deadlines under the Outbreak Period. </w:t>
      </w:r>
      <w:r w:rsidRPr="00224956">
        <w:rPr>
          <w:rFonts w:eastAsia="Times New Roman" w:cstheme="minorHAnsi"/>
          <w:spacing w:val="2"/>
          <w:sz w:val="24"/>
          <w:szCs w:val="24"/>
          <w:highlight w:val="yellow"/>
        </w:rPr>
        <w:t>However, pursuant to previously issued guidance, the Departments can set another date.</w:t>
      </w:r>
      <w:r w:rsidRPr="00224956">
        <w:rPr>
          <w:rFonts w:eastAsia="Times New Roman" w:cstheme="minorHAnsi"/>
          <w:spacing w:val="2"/>
          <w:sz w:val="24"/>
          <w:szCs w:val="24"/>
        </w:rPr>
        <w:t xml:space="preserve"> The NE and its companion Outbreak Period guidance require ERISA plans to extend specific participant action periods for up to (a) 1 year or (b) 60 days after the NE is declared ended or another date as announced by the Departments, whichever comes first. </w:t>
      </w:r>
      <w:r w:rsidRPr="00224956">
        <w:rPr>
          <w:rFonts w:eastAsia="Times New Roman" w:cstheme="minorHAnsi"/>
          <w:spacing w:val="2"/>
          <w:sz w:val="24"/>
          <w:szCs w:val="24"/>
          <w:highlight w:val="yellow"/>
        </w:rPr>
        <w:t>The DOL has indicated that it will continue to use the May 11 date, meaning the Outbreak Period ends on July 10, 2023 (60 days after that date).</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Calculating the applicable periods requires an individual-by-individual assessment for each event subject to the rules.</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Outbreak Period guidance applies to COBRA deadlines, HIPAA special enrollment requests to enroll in the group health plan midyear, claims submission and appeals, and requests for a third-party review of adverse claim determinations. The end of the Outbreak Period means plans should revert to the pre-NE rules. The FAQs provide examples that clarify how this works.</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i/>
          <w:iCs/>
          <w:spacing w:val="2"/>
          <w:sz w:val="24"/>
          <w:szCs w:val="24"/>
        </w:rPr>
        <w:t>Outbreak Period Deadlines</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FAQ guidance clarifies that the 60-day runout period at the end of the national emergency must also be disregarded. For example, in a typical 30-day HIPAA special enrollment situation, when adding a spouse onto group health plan coverage due to marriage, that deadline will not occur until 90 days after May 11 (60-day runout plus 30-day deadline).</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Example 1 (Electing COBRA)</w:t>
      </w:r>
    </w:p>
    <w:p w:rsidR="00224956" w:rsidRPr="00224956" w:rsidRDefault="00224956" w:rsidP="00224956">
      <w:pPr>
        <w:numPr>
          <w:ilvl w:val="0"/>
          <w:numId w:val="2"/>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Facts:</w:t>
      </w:r>
    </w:p>
    <w:p w:rsidR="00224956" w:rsidRPr="00224956" w:rsidRDefault="00224956" w:rsidP="00224956">
      <w:pPr>
        <w:numPr>
          <w:ilvl w:val="1"/>
          <w:numId w:val="2"/>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lastRenderedPageBreak/>
        <w:t>Betty works for Company A and participates in Company A’s group health plan.</w:t>
      </w:r>
    </w:p>
    <w:p w:rsidR="00224956" w:rsidRPr="00224956" w:rsidRDefault="00224956" w:rsidP="00224956">
      <w:pPr>
        <w:numPr>
          <w:ilvl w:val="1"/>
          <w:numId w:val="2"/>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Betty experiences a COBRA qualifying event and loses coverage on April 1, 2023 (before the May 11 designated date and before the Outbreak Period ends).</w:t>
      </w:r>
    </w:p>
    <w:p w:rsidR="00224956" w:rsidRPr="00224956" w:rsidRDefault="00224956" w:rsidP="00224956">
      <w:pPr>
        <w:numPr>
          <w:ilvl w:val="1"/>
          <w:numId w:val="2"/>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Betty (who is eligible to elect COBRA coverage under Company A’s plan) is provided a COBRA election notice on May 1, 2023.</w:t>
      </w:r>
    </w:p>
    <w:p w:rsidR="00224956" w:rsidRPr="00224956" w:rsidRDefault="00224956" w:rsidP="00224956">
      <w:pPr>
        <w:numPr>
          <w:ilvl w:val="1"/>
          <w:numId w:val="2"/>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What is the deadline for Betty to elect COBRA?</w:t>
      </w:r>
    </w:p>
    <w:p w:rsidR="00224956" w:rsidRPr="00224956" w:rsidRDefault="00224956" w:rsidP="00224956">
      <w:pPr>
        <w:numPr>
          <w:ilvl w:val="0"/>
          <w:numId w:val="2"/>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Conclusion:</w:t>
      </w:r>
    </w:p>
    <w:p w:rsidR="00224956" w:rsidRPr="00224956" w:rsidRDefault="00224956" w:rsidP="00224956">
      <w:pPr>
        <w:numPr>
          <w:ilvl w:val="1"/>
          <w:numId w:val="2"/>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The last day of Betty’s COBRA election period is 60 days after July 10, 2023 (the end of the Outbreak Period), which is Sept. 8, 2023.</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Example 2 (Electing COBRA)</w:t>
      </w:r>
    </w:p>
    <w:p w:rsidR="00224956" w:rsidRPr="00224956" w:rsidRDefault="00224956" w:rsidP="00224956">
      <w:pPr>
        <w:numPr>
          <w:ilvl w:val="0"/>
          <w:numId w:val="3"/>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Facts:</w:t>
      </w:r>
    </w:p>
    <w:p w:rsidR="00224956" w:rsidRPr="00224956" w:rsidRDefault="00224956" w:rsidP="00224956">
      <w:pPr>
        <w:numPr>
          <w:ilvl w:val="1"/>
          <w:numId w:val="3"/>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Same facts as Example 1, except the qualifying event and loss of coverage occur on May 12, 2023 (after the May 11 designated date but before the Outbreak Period ends), and Betty is provided a COBRA election notice on May 15, 2023.</w:t>
      </w:r>
    </w:p>
    <w:p w:rsidR="00224956" w:rsidRPr="00224956" w:rsidRDefault="00224956" w:rsidP="00224956">
      <w:pPr>
        <w:numPr>
          <w:ilvl w:val="1"/>
          <w:numId w:val="3"/>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What is the deadline for Betty to elect COBRA?</w:t>
      </w:r>
    </w:p>
    <w:p w:rsidR="00224956" w:rsidRPr="00224956" w:rsidRDefault="00224956" w:rsidP="00224956">
      <w:pPr>
        <w:numPr>
          <w:ilvl w:val="0"/>
          <w:numId w:val="3"/>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Conclusion:</w:t>
      </w:r>
    </w:p>
    <w:p w:rsidR="00224956" w:rsidRPr="00224956" w:rsidRDefault="00224956" w:rsidP="00224956">
      <w:pPr>
        <w:numPr>
          <w:ilvl w:val="1"/>
          <w:numId w:val="3"/>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Because the qualifying event occurred on May 12, 2023, after the end of the May 11 designated date but during the Outbreak Period, the extensions under the emergency relief notices still apply. The last day of Betty’s COBRA election period is 60 days after July 10, 2023 (the end of the Outbreak Period), which is Sept. 8, 2023.</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Example 3 (Electing COBRA)</w:t>
      </w:r>
    </w:p>
    <w:p w:rsidR="00224956" w:rsidRPr="00224956" w:rsidRDefault="00224956" w:rsidP="00224956">
      <w:pPr>
        <w:numPr>
          <w:ilvl w:val="0"/>
          <w:numId w:val="4"/>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Facts:</w:t>
      </w:r>
    </w:p>
    <w:p w:rsidR="00224956" w:rsidRPr="00224956" w:rsidRDefault="00224956" w:rsidP="00224956">
      <w:pPr>
        <w:numPr>
          <w:ilvl w:val="1"/>
          <w:numId w:val="4"/>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lastRenderedPageBreak/>
        <w:t>Same facts as Example 1, except the qualifying event and loss of coverage occur on July 12, 2023 (after the Outbreak Period ends), and Betty is provided a COBRA election notice on July 15, 2023.</w:t>
      </w:r>
    </w:p>
    <w:p w:rsidR="00224956" w:rsidRPr="00224956" w:rsidRDefault="00224956" w:rsidP="00224956">
      <w:pPr>
        <w:numPr>
          <w:ilvl w:val="1"/>
          <w:numId w:val="4"/>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What is the deadline for Betty to elect COBRA?</w:t>
      </w:r>
    </w:p>
    <w:p w:rsidR="00224956" w:rsidRPr="00224956" w:rsidRDefault="00224956" w:rsidP="00224956">
      <w:pPr>
        <w:numPr>
          <w:ilvl w:val="0"/>
          <w:numId w:val="4"/>
        </w:numPr>
        <w:shd w:val="clear" w:color="auto" w:fill="FFFFFF"/>
        <w:spacing w:after="0" w:line="510" w:lineRule="atLeast"/>
        <w:ind w:left="600"/>
        <w:rPr>
          <w:rFonts w:eastAsia="Times New Roman" w:cstheme="minorHAnsi"/>
          <w:color w:val="1C1C1B"/>
          <w:spacing w:val="2"/>
          <w:sz w:val="24"/>
          <w:szCs w:val="24"/>
        </w:rPr>
      </w:pPr>
      <w:r w:rsidRPr="00224956">
        <w:rPr>
          <w:rFonts w:eastAsia="Times New Roman" w:cstheme="minorHAnsi"/>
          <w:color w:val="1C1C1B"/>
          <w:spacing w:val="2"/>
          <w:sz w:val="24"/>
          <w:szCs w:val="24"/>
        </w:rPr>
        <w:t>Conclusion:</w:t>
      </w:r>
    </w:p>
    <w:p w:rsidR="00224956" w:rsidRPr="00224956" w:rsidRDefault="00224956" w:rsidP="00224956">
      <w:pPr>
        <w:numPr>
          <w:ilvl w:val="1"/>
          <w:numId w:val="4"/>
        </w:numPr>
        <w:shd w:val="clear" w:color="auto" w:fill="FFFFFF"/>
        <w:spacing w:after="0" w:line="510" w:lineRule="atLeast"/>
        <w:ind w:left="1200"/>
        <w:rPr>
          <w:rFonts w:eastAsia="Times New Roman" w:cstheme="minorHAnsi"/>
          <w:color w:val="1C1C1B"/>
          <w:spacing w:val="2"/>
          <w:sz w:val="24"/>
          <w:szCs w:val="24"/>
        </w:rPr>
      </w:pPr>
      <w:r w:rsidRPr="00224956">
        <w:rPr>
          <w:rFonts w:eastAsia="Times New Roman" w:cstheme="minorHAnsi"/>
          <w:color w:val="1C1C1B"/>
          <w:spacing w:val="2"/>
          <w:sz w:val="24"/>
          <w:szCs w:val="24"/>
        </w:rPr>
        <w:t>Because the qualifying event occurred on July 12, 2023, after the end of the COVID-19 NE and the Outbreak Period, the extensions under the emergency relief notices do not apply. The last day of Betty’s COBRA election period is 60 days after July 15, 2023 (the date she was provided the election notice), which is Sept. 13, 2023.</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same methodology applies with regard to other affected deadlines, such as paying COBRA premiums (45 days for initial premium and 30-day grace period thereafter) and HIPAA special enrollment periods (30 or 60 days depending on the event).</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i/>
          <w:iCs/>
          <w:spacing w:val="2"/>
          <w:sz w:val="24"/>
          <w:szCs w:val="24"/>
        </w:rPr>
        <w:t>HIPAA special enrollments</w:t>
      </w:r>
    </w:p>
    <w:p w:rsidR="00224956" w:rsidRPr="00224956" w:rsidRDefault="00224956" w:rsidP="00224956">
      <w:pPr>
        <w:shd w:val="clear" w:color="auto" w:fill="FFFFFF"/>
        <w:spacing w:beforeAutospacing="1" w:after="0" w:afterAutospacing="1" w:line="510" w:lineRule="atLeast"/>
        <w:rPr>
          <w:rFonts w:eastAsia="Times New Roman" w:cstheme="minorHAnsi"/>
          <w:spacing w:val="2"/>
          <w:sz w:val="24"/>
          <w:szCs w:val="24"/>
        </w:rPr>
      </w:pPr>
      <w:r w:rsidRPr="00224956">
        <w:rPr>
          <w:rFonts w:eastAsia="Times New Roman" w:cstheme="minorHAnsi"/>
          <w:spacing w:val="2"/>
          <w:sz w:val="24"/>
          <w:szCs w:val="24"/>
        </w:rPr>
        <w:t>The FAQs remind us that state Medicaid agencies have not terminated anyone’s Medicaid or CHIP coverage for the last three years. Eligible employees who lose Medicaid or CHIP have up to 60 days after the end of the Outbreak Period (July 10, 2023) to request enrollment under their employer’s health plan.</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b/>
          <w:bCs/>
          <w:spacing w:val="2"/>
          <w:sz w:val="24"/>
          <w:szCs w:val="24"/>
        </w:rPr>
        <w:t>Public Health Emergency (PHE) Expiration</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i/>
          <w:iCs/>
          <w:spacing w:val="2"/>
          <w:sz w:val="24"/>
          <w:szCs w:val="24"/>
        </w:rPr>
        <w:t>COVID testing and treatment</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 xml:space="preserve">Once the PHE ends (again, set to expire on May 11), plans will no longer be required to offer cost-free items and services related to COVID-19 testing (whether over the counter (OTC) or </w:t>
      </w:r>
      <w:r w:rsidRPr="00224956">
        <w:rPr>
          <w:rFonts w:eastAsia="Times New Roman" w:cstheme="minorHAnsi"/>
          <w:spacing w:val="2"/>
          <w:sz w:val="24"/>
          <w:szCs w:val="24"/>
        </w:rPr>
        <w:lastRenderedPageBreak/>
        <w:t>ordered by a physician). This means plans may again impose cost-sharing, prior authorization, and medical management criteria. The FAQs clarified that an item or service is furnished on the date it was rendered (or the date an OTC test was purchased) and not the date that the claim is submitted. If the item/service is furnished during the PHE (even though it may be processed later), it still must be cost-free.</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i/>
          <w:iCs/>
          <w:spacing w:val="2"/>
          <w:sz w:val="24"/>
          <w:szCs w:val="24"/>
        </w:rPr>
        <w:t>COVID vaccines</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Vaccines, however, still must be covered by non-grandfathered health plans. Non-grandfathered plans must </w:t>
      </w:r>
      <w:r w:rsidRPr="00224956">
        <w:rPr>
          <w:rFonts w:eastAsia="Times New Roman" w:cstheme="minorHAnsi"/>
          <w:i/>
          <w:iCs/>
          <w:spacing w:val="2"/>
          <w:sz w:val="24"/>
          <w:szCs w:val="24"/>
        </w:rPr>
        <w:t>continue</w:t>
      </w:r>
      <w:r w:rsidRPr="00224956">
        <w:rPr>
          <w:rFonts w:eastAsia="Times New Roman" w:cstheme="minorHAnsi"/>
          <w:spacing w:val="2"/>
          <w:sz w:val="24"/>
          <w:szCs w:val="24"/>
        </w:rPr>
        <w:t> to cover, without cost-sharing, COVID-related preventive care (e.g., a vaccine) designated as such by the U.S. Preventive Services Task Force or CDC.</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In-network COVID-19 vaccines still required.</w:t>
      </w:r>
    </w:p>
    <w:p w:rsidR="00224956" w:rsidRPr="00224956" w:rsidRDefault="00224956" w:rsidP="00224956">
      <w:pPr>
        <w:shd w:val="clear" w:color="auto" w:fill="FFFFFF"/>
        <w:spacing w:before="100" w:beforeAutospacing="1" w:after="100" w:afterAutospacing="1" w:line="510" w:lineRule="atLeast"/>
        <w:rPr>
          <w:rFonts w:eastAsia="Times New Roman" w:cstheme="minorHAnsi"/>
          <w:spacing w:val="2"/>
          <w:sz w:val="24"/>
          <w:szCs w:val="24"/>
        </w:rPr>
      </w:pPr>
      <w:r w:rsidRPr="00224956">
        <w:rPr>
          <w:rFonts w:eastAsia="Times New Roman" w:cstheme="minorHAnsi"/>
          <w:spacing w:val="2"/>
          <w:sz w:val="24"/>
          <w:szCs w:val="24"/>
        </w:rPr>
        <w:t>Out-of-network (OON) provider COVID-19 vaccine requirement lapses (unless there’s no in-network provider, in which OON vaccine must be provided without cost sharing). This means that group health plans will not need to offer vaccines out-of-network, and if they do, cost-sharing can be imposed.</w:t>
      </w:r>
    </w:p>
    <w:sectPr w:rsidR="00224956" w:rsidRPr="00224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7C" w:rsidRDefault="003C3C7C" w:rsidP="00224956">
      <w:pPr>
        <w:spacing w:after="0" w:line="240" w:lineRule="auto"/>
      </w:pPr>
      <w:r>
        <w:separator/>
      </w:r>
    </w:p>
  </w:endnote>
  <w:endnote w:type="continuationSeparator" w:id="0">
    <w:p w:rsidR="003C3C7C" w:rsidRDefault="003C3C7C" w:rsidP="0022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7C" w:rsidRDefault="003C3C7C" w:rsidP="00224956">
      <w:pPr>
        <w:spacing w:after="0" w:line="240" w:lineRule="auto"/>
      </w:pPr>
      <w:r>
        <w:separator/>
      </w:r>
    </w:p>
  </w:footnote>
  <w:footnote w:type="continuationSeparator" w:id="0">
    <w:p w:rsidR="003C3C7C" w:rsidRDefault="003C3C7C" w:rsidP="00224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63F"/>
    <w:multiLevelType w:val="multilevel"/>
    <w:tmpl w:val="64BCE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7FE9"/>
    <w:multiLevelType w:val="multilevel"/>
    <w:tmpl w:val="A6A4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572A7"/>
    <w:multiLevelType w:val="multilevel"/>
    <w:tmpl w:val="A26CA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56A70"/>
    <w:multiLevelType w:val="multilevel"/>
    <w:tmpl w:val="4EB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56"/>
    <w:rsid w:val="001E574C"/>
    <w:rsid w:val="00224956"/>
    <w:rsid w:val="003217B9"/>
    <w:rsid w:val="003C3C7C"/>
    <w:rsid w:val="007F69AB"/>
    <w:rsid w:val="00A3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34E7"/>
  <w15:chartTrackingRefBased/>
  <w15:docId w15:val="{7D6EA3CC-D179-4C4F-A525-83CF36E5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49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9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4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956"/>
    <w:rPr>
      <w:color w:val="0000FF"/>
      <w:u w:val="single"/>
    </w:rPr>
  </w:style>
  <w:style w:type="character" w:customStyle="1" w:styleId="sr-only">
    <w:name w:val="sr-only"/>
    <w:basedOn w:val="DefaultParagraphFont"/>
    <w:rsid w:val="00224956"/>
  </w:style>
  <w:style w:type="paragraph" w:styleId="Header">
    <w:name w:val="header"/>
    <w:basedOn w:val="Normal"/>
    <w:link w:val="HeaderChar"/>
    <w:uiPriority w:val="99"/>
    <w:unhideWhenUsed/>
    <w:rsid w:val="0022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56"/>
  </w:style>
  <w:style w:type="paragraph" w:styleId="Footer">
    <w:name w:val="footer"/>
    <w:basedOn w:val="Normal"/>
    <w:link w:val="FooterChar"/>
    <w:uiPriority w:val="99"/>
    <w:unhideWhenUsed/>
    <w:rsid w:val="0022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dol.gov%2Fsites%2Fdolgov%2Ffiles%2Febsa%2Fabout-ebsa%2Four-activities%2Fresource-center%2Ffaqs%2Faca-part-58.pdf&amp;data=05%7C01%7CSally.Woodson%40lockton.com%7Cdd16513c482942dcfdca08db3a8ffaab%7Cf206620208c04832a4b47fa0855bb8ed%7C0%7C0%7C638168162278931737%7CUnknown%7CTWFpbGZsb3d8eyJWIjoiMC4wLjAwMDAiLCJQIjoiV2luMzIiLCJBTiI6Ik1haWwiLCJXVCI6Mn0%3D%7C3000%7C%7C%7C&amp;sdata=z%2BXyc5AV7Jagv4s0QuzOgoT1pxQfqRCsiMHcuXdgvG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Kulp</dc:creator>
  <cp:keywords/>
  <dc:description/>
  <cp:lastModifiedBy>John Kulp</cp:lastModifiedBy>
  <cp:revision>4</cp:revision>
  <dcterms:created xsi:type="dcterms:W3CDTF">2023-04-19T13:28:00Z</dcterms:created>
  <dcterms:modified xsi:type="dcterms:W3CDTF">2023-04-19T13:36:00Z</dcterms:modified>
</cp:coreProperties>
</file>