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4F" w:rsidRPr="00A74E2D" w:rsidRDefault="00A74E2D" w:rsidP="00A74E2D">
      <w:pPr>
        <w:jc w:val="center"/>
        <w:rPr>
          <w:sz w:val="36"/>
          <w:szCs w:val="36"/>
          <w:u w:val="single"/>
        </w:rPr>
      </w:pPr>
      <w:r w:rsidRPr="00A74E2D">
        <w:rPr>
          <w:sz w:val="36"/>
          <w:szCs w:val="36"/>
          <w:u w:val="single"/>
        </w:rPr>
        <w:t>Sample Language – Posting MRF Links to Carrier Websites:</w:t>
      </w:r>
    </w:p>
    <w:p w:rsidR="00A74E2D" w:rsidRDefault="00A74E2D"/>
    <w:p w:rsidR="00A74E2D" w:rsidRDefault="00A74E2D"/>
    <w:p w:rsidR="00A74E2D" w:rsidRPr="00A74E2D" w:rsidRDefault="00A74E2D">
      <w:pPr>
        <w:rPr>
          <w:rFonts w:cstheme="minorHAnsi"/>
          <w:sz w:val="24"/>
          <w:szCs w:val="24"/>
        </w:rPr>
      </w:pPr>
      <w:r w:rsidRPr="00A74E2D">
        <w:rPr>
          <w:rStyle w:val="Emphasis"/>
          <w:rFonts w:cstheme="minorHAnsi"/>
          <w:color w:val="4A4A4A"/>
          <w:sz w:val="24"/>
          <w:szCs w:val="24"/>
          <w:shd w:val="clear" w:color="auto" w:fill="FFFFFF"/>
        </w:rPr>
        <w:t>This link leads to the machine-readable files that are made available in response to the federal Transparency in Coverage Rule and includes negotiated service rates and out-of-network allowed amounts between health plans and healthcare providers. The machine-readable files are formatted to allow researchers, regulators, and application developers to access and analyze data more easily.</w:t>
      </w:r>
      <w:bookmarkStart w:id="0" w:name="_GoBack"/>
      <w:bookmarkEnd w:id="0"/>
    </w:p>
    <w:sectPr w:rsidR="00A74E2D" w:rsidRPr="00A7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2D"/>
    <w:rsid w:val="00A74E2D"/>
    <w:rsid w:val="00D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C46B"/>
  <w15:chartTrackingRefBased/>
  <w15:docId w15:val="{0BF2ED16-A93A-4F86-AE69-84D5AFF3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4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Kulp</dc:creator>
  <cp:keywords/>
  <dc:description/>
  <cp:lastModifiedBy>John Kulp</cp:lastModifiedBy>
  <cp:revision>1</cp:revision>
  <dcterms:created xsi:type="dcterms:W3CDTF">2022-06-22T15:54:00Z</dcterms:created>
  <dcterms:modified xsi:type="dcterms:W3CDTF">2022-06-22T15:56:00Z</dcterms:modified>
</cp:coreProperties>
</file>